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Аналитический отчет по итогам анкетирования и проведения викторины для участников программы “Золотой век”, а также сотрудников и волонтеров СО НКО.</w:t>
      </w:r>
    </w:p>
    <w:p w:rsidR="00000000" w:rsidDel="00000000" w:rsidP="00000000" w:rsidRDefault="00000000" w:rsidRPr="00000000" w14:paraId="00000002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righ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Подготовила психолог-методист Горовая А.С.</w:t>
      </w:r>
    </w:p>
    <w:p w:rsidR="00000000" w:rsidDel="00000000" w:rsidP="00000000" w:rsidRDefault="00000000" w:rsidRPr="00000000" w14:paraId="00000004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того, чтобы оценить эффективность программы, мы использовали тест мотивации учебной деятельности: уровни и типы в разработке Домбровской И.С., а также нами были были разработаны анкеты обратной связи, позволяющие ретроспективно оценить изменения учебной мотивации, произошедшие за период освоения программы. </w:t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numPr>
          <w:ilvl w:val="0"/>
          <w:numId w:val="2"/>
        </w:numPr>
        <w:spacing w:before="480" w:line="240" w:lineRule="auto"/>
        <w:ind w:left="720" w:right="-540" w:hanging="360"/>
        <w:jc w:val="both"/>
        <w:rPr>
          <w:sz w:val="24"/>
          <w:szCs w:val="24"/>
        </w:rPr>
      </w:pPr>
      <w:bookmarkStart w:colFirst="0" w:colLast="0" w:name="_tj6wrkfvk64j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Мотивация учебной деятельности: уровни и типы. Разработка Домбровской И.С.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Тест позволяет определить уровни развития познавательной мотивации (внутренние мотивы и социальной мотивации учебной деятельности (внешние мотивы). 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В более узком плане мы можем определить выраженность 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уровня широких познавательных мотивов (близких потребности в новых впечатлениях по Л.И. Божович), 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узко или собственно познавательных мотивов учения, 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мотива саморазвития или личностных мотивов учебной деятельности. 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уровня широких социальных мотивов или мотива обязывающего или вынужденного учения, 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узких социальных («позиционных» по А.К. Марковой или «социологических») мотивов, 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сотрудничества или социальности знаний.</w:t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тестировании приняло участие 210 человек от 11 до 17 лет. Тестирование проводилось вначале программы и после ее окончания.</w:t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Были получены следующие результаты: </w:t>
      </w:r>
    </w:p>
    <w:p w:rsidR="00000000" w:rsidDel="00000000" w:rsidP="00000000" w:rsidRDefault="00000000" w:rsidRPr="00000000" w14:paraId="00000012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3683000"/>
            <wp:effectExtent b="0" l="0" r="0" t="0"/>
            <wp:docPr descr="Диаграмма" id="8" name="image4.png"/>
            <a:graphic>
              <a:graphicData uri="http://schemas.openxmlformats.org/drawingml/2006/picture">
                <pic:pic>
                  <pic:nvPicPr>
                    <pic:cNvPr descr="Диаграмма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Мы видим, что прирост произошел практически равномерно по всем типам мотивации, однако наибольший прирост произошел по выраженности уровня собственно познавательных мотивов учения. </w:t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710113" cy="2906079"/>
            <wp:effectExtent b="0" l="0" r="0" t="0"/>
            <wp:docPr descr="Диаграмма" id="3" name="image2.png"/>
            <a:graphic>
              <a:graphicData uri="http://schemas.openxmlformats.org/drawingml/2006/picture">
                <pic:pic>
                  <pic:nvPicPr>
                    <pic:cNvPr descr="Диаграмма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10113" cy="29060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Таким образом, мы видим, что в результате участия в программе у участников повышается уровень развития как познавательной мотивации, так и социальной мотивации учебной деятельности.</w:t>
      </w:r>
    </w:p>
    <w:p w:rsidR="00000000" w:rsidDel="00000000" w:rsidP="00000000" w:rsidRDefault="00000000" w:rsidRPr="00000000" w14:paraId="00000018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Анализ ответов на анкеты обратной связи.</w:t>
      </w:r>
    </w:p>
    <w:p w:rsidR="00000000" w:rsidDel="00000000" w:rsidP="00000000" w:rsidRDefault="00000000" w:rsidRPr="00000000" w14:paraId="0000001C">
      <w:pPr>
        <w:pageBreakBefore w:val="0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опросе приняли участие 202 подростка из десяти регионов. </w:t>
      </w:r>
    </w:p>
    <w:p w:rsidR="00000000" w:rsidDel="00000000" w:rsidP="00000000" w:rsidRDefault="00000000" w:rsidRPr="00000000" w14:paraId="0000001D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6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Оценка удовлетворенности благополучателей.</w:t>
      </w:r>
    </w:p>
    <w:p w:rsidR="00000000" w:rsidDel="00000000" w:rsidP="00000000" w:rsidRDefault="00000000" w:rsidRPr="00000000" w14:paraId="0000001F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Мы попросили подростков оценить насколько программа была для них интересной и полезной по шкале от одного до пяти, где 1 - абсолютно не интересно/абсолютно бесполезно, 5- полностью интересно/ полностью полезна. Ответы распределились следующим образом:</w:t>
      </w:r>
    </w:p>
    <w:p w:rsidR="00000000" w:rsidDel="00000000" w:rsidP="00000000" w:rsidRDefault="00000000" w:rsidRPr="00000000" w14:paraId="00000020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</w:rPr>
        <w:drawing>
          <wp:inline distB="114300" distT="114300" distL="114300" distR="114300">
            <wp:extent cx="5943600" cy="2628900"/>
            <wp:effectExtent b="0" l="0" r="0" t="0"/>
            <wp:docPr id="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90,1 % респондентов (182) оценили программу как интересную и крайне полезную интересную (оценки 4 и 5)</w:t>
      </w:r>
    </w:p>
    <w:p w:rsidR="00000000" w:rsidDel="00000000" w:rsidP="00000000" w:rsidRDefault="00000000" w:rsidRPr="00000000" w14:paraId="00000023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</w:rPr>
        <w:drawing>
          <wp:inline distB="114300" distT="114300" distL="114300" distR="114300">
            <wp:extent cx="5943600" cy="2730500"/>
            <wp:effectExtent b="0" l="0" r="0" t="0"/>
            <wp:docPr id="13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86,2% респондентов (174) оценили программу как полезную и крайне полезную (оценки 4 и 5)</w:t>
      </w:r>
    </w:p>
    <w:p w:rsidR="00000000" w:rsidDel="00000000" w:rsidP="00000000" w:rsidRDefault="00000000" w:rsidRPr="00000000" w14:paraId="00000026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6"/>
        </w:numPr>
        <w:ind w:left="720" w:hanging="36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Оценка изменения уровня мотивации учебной деятельности.</w:t>
      </w:r>
    </w:p>
    <w:p w:rsidR="00000000" w:rsidDel="00000000" w:rsidP="00000000" w:rsidRDefault="00000000" w:rsidRPr="00000000" w14:paraId="00000029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Нами было выделено три критерия, по которым мы оценивали учебную деятельность: 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3"/>
        </w:numPr>
        <w:ind w:left="1440" w:hanging="36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Интерес к учебе.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3"/>
        </w:numPr>
        <w:ind w:left="1440" w:hanging="36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Выполнение домашних заданий.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3"/>
        </w:numPr>
        <w:ind w:left="1440" w:hanging="36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Поиск новой информации.</w:t>
      </w:r>
    </w:p>
    <w:p w:rsidR="00000000" w:rsidDel="00000000" w:rsidP="00000000" w:rsidRDefault="00000000" w:rsidRPr="00000000" w14:paraId="0000002D">
      <w:pPr>
        <w:pageBreakBefore w:val="0"/>
        <w:ind w:left="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Подросткам предлагалось оценить изменения по каждому критерию по шкале от 1 до 5. В качестве показателя успешного результата мы рассматриваем то, что участник поставил себе не менее трех баллов по предложенной шкале.</w:t>
      </w:r>
    </w:p>
    <w:p w:rsidR="00000000" w:rsidDel="00000000" w:rsidP="00000000" w:rsidRDefault="00000000" w:rsidRPr="00000000" w14:paraId="0000002F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</w:rPr>
        <w:drawing>
          <wp:inline distB="114300" distT="114300" distL="114300" distR="114300">
            <wp:extent cx="5205413" cy="2105867"/>
            <wp:effectExtent b="0" l="0" r="0" t="0"/>
            <wp:docPr id="9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05413" cy="21058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93% респондентов отмечают, что им стало интереснее учиться (из них 73,2% поставили баллы 4 и 5, что свидетельствует о высоком уровне изменения).</w:t>
      </w:r>
    </w:p>
    <w:p w:rsidR="00000000" w:rsidDel="00000000" w:rsidP="00000000" w:rsidRDefault="00000000" w:rsidRPr="00000000" w14:paraId="00000032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</w:rPr>
        <w:drawing>
          <wp:inline distB="114300" distT="114300" distL="114300" distR="114300">
            <wp:extent cx="5943600" cy="2603500"/>
            <wp:effectExtent b="0" l="0" r="0" t="0"/>
            <wp:docPr id="4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85,6% респондентов отмечают, что им стало проще делать домашнее задание (59,9% ответивших поставили баллы 4 и 5, что соотносится с высоким уровнем изменений)</w:t>
      </w:r>
    </w:p>
    <w:p w:rsidR="00000000" w:rsidDel="00000000" w:rsidP="00000000" w:rsidRDefault="00000000" w:rsidRPr="00000000" w14:paraId="00000035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</w:rPr>
        <w:drawing>
          <wp:inline distB="114300" distT="114300" distL="114300" distR="114300">
            <wp:extent cx="5943600" cy="2641600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88,2% ответивших считают, что у них появилось желание искать новую информацию (из них 73,8% отмечают высокий уровень изменений - баллы 4 и 5)</w:t>
      </w:r>
    </w:p>
    <w:p w:rsidR="00000000" w:rsidDel="00000000" w:rsidP="00000000" w:rsidRDefault="00000000" w:rsidRPr="00000000" w14:paraId="00000038">
      <w:pPr>
        <w:pageBreakBefore w:val="0"/>
        <w:ind w:left="81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Таким образом, значимая часть участников программы, не менее 85% (173) отмечает положительное изменение уровня учебной мотивации.</w:t>
      </w:r>
    </w:p>
    <w:p w:rsidR="00000000" w:rsidDel="00000000" w:rsidP="00000000" w:rsidRDefault="00000000" w:rsidRPr="00000000" w14:paraId="0000003B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Помимо предложенных ответов участники могли написать свой вариант произошедших с ними изменений. </w:t>
      </w:r>
    </w:p>
    <w:p w:rsidR="00000000" w:rsidDel="00000000" w:rsidP="00000000" w:rsidRDefault="00000000" w:rsidRPr="00000000" w14:paraId="0000003D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</w:rPr>
        <w:drawing>
          <wp:inline distB="114300" distT="114300" distL="114300" distR="114300">
            <wp:extent cx="4872038" cy="3005985"/>
            <wp:effectExtent b="0" l="0" r="0" t="0"/>
            <wp:docPr descr="Диаграмма" id="10" name="image3.png"/>
            <a:graphic>
              <a:graphicData uri="http://schemas.openxmlformats.org/drawingml/2006/picture">
                <pic:pic>
                  <pic:nvPicPr>
                    <pic:cNvPr descr="Диаграмма"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2038" cy="30059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17 респондентов отметили, что у них повысился интерес к учебе и появились новые знания, 13 отмечают, что полюбили историю и им стало интересно узнавать новые исторические факты. 3 респондента отметили, что у них повысились навыки коммуникации, 2 респондента - что им понравилось делать домашние задания к играм.</w:t>
      </w:r>
    </w:p>
    <w:p w:rsidR="00000000" w:rsidDel="00000000" w:rsidP="00000000" w:rsidRDefault="00000000" w:rsidRPr="00000000" w14:paraId="0000003F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6"/>
        </w:numPr>
        <w:ind w:left="720" w:hanging="36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Заинтересованность в интерактивных формах обучения и доверие к программе.</w:t>
      </w:r>
    </w:p>
    <w:p w:rsidR="00000000" w:rsidDel="00000000" w:rsidP="00000000" w:rsidRDefault="00000000" w:rsidRPr="00000000" w14:paraId="00000041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Для того, чтобы понять, насколько подростки заинтересованы в интерактивных формах обучения мы спросили об их готовности принять участие в подобных мероприятиях еще раз. </w:t>
      </w:r>
    </w:p>
    <w:p w:rsidR="00000000" w:rsidDel="00000000" w:rsidP="00000000" w:rsidRDefault="00000000" w:rsidRPr="00000000" w14:paraId="00000042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Нами были получены следующие ответы:</w:t>
      </w:r>
    </w:p>
    <w:p w:rsidR="00000000" w:rsidDel="00000000" w:rsidP="00000000" w:rsidRDefault="00000000" w:rsidRPr="00000000" w14:paraId="00000043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</w:rPr>
        <w:drawing>
          <wp:inline distB="114300" distT="114300" distL="114300" distR="114300">
            <wp:extent cx="5772150" cy="2771775"/>
            <wp:effectExtent b="0" l="0" r="0" t="0"/>
            <wp:docPr id="1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771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Таким образом, большинство опрошенных участников программы доверяют интерактивных образовательным методам и заинтересованы в продолжении игровых занятий. Мы можем сделать вывод об актуальности подобных проектов и необходимости выделения средств на их финансирование.</w:t>
      </w:r>
    </w:p>
    <w:p w:rsidR="00000000" w:rsidDel="00000000" w:rsidP="00000000" w:rsidRDefault="00000000" w:rsidRPr="00000000" w14:paraId="00000045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Также мы просили подростков оставить комментарии о программе. Мы получили 112 комментариев, из которых два комментария содержали информацию, что в игры необходимо добавить больше двигательной активности. Остальные комментарии содержали благодарности и положительные отзывы о программе.</w:t>
      </w:r>
    </w:p>
    <w:p w:rsidR="00000000" w:rsidDel="00000000" w:rsidP="00000000" w:rsidRDefault="00000000" w:rsidRPr="00000000" w14:paraId="00000047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6"/>
        </w:numPr>
        <w:ind w:left="720" w:hanging="36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Проверка освоения программного материала и уровня эрудиции участников программы. </w:t>
      </w:r>
    </w:p>
    <w:p w:rsidR="00000000" w:rsidDel="00000000" w:rsidP="00000000" w:rsidRDefault="00000000" w:rsidRPr="00000000" w14:paraId="00000049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Для оценки уровня эрудиции мы провели викторину-квиз на платформе 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myquiz.ru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В викторине принимали участие 10 команд из девяти регионов, в которых реализовывалась программа. Всего в викторине приняло участие 100 человек. Командный зачет не позволяет оценить индивидуальный уровень эрудиции каждого участника, но повышает мотивацию подростков к участию в мероприятии.</w:t>
      </w:r>
    </w:p>
    <w:p w:rsidR="00000000" w:rsidDel="00000000" w:rsidP="00000000" w:rsidRDefault="00000000" w:rsidRPr="00000000" w14:paraId="0000004C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Всего в тесте было 20 вопросов, разделенных по уровню сложности на 4 блока: от простых до самых сложных.</w:t>
      </w:r>
    </w:p>
    <w:p w:rsidR="00000000" w:rsidDel="00000000" w:rsidP="00000000" w:rsidRDefault="00000000" w:rsidRPr="00000000" w14:paraId="0000004D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По итогам проведения викторины были получены следующие результаты:</w:t>
      </w:r>
    </w:p>
    <w:p w:rsidR="00000000" w:rsidDel="00000000" w:rsidP="00000000" w:rsidRDefault="00000000" w:rsidRPr="00000000" w14:paraId="00000051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90% команд ответили верно на 55-90% вопросов викторины</w:t>
      </w:r>
    </w:p>
    <w:p w:rsidR="00000000" w:rsidDel="00000000" w:rsidP="00000000" w:rsidRDefault="00000000" w:rsidRPr="00000000" w14:paraId="00000052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10% команд дали верные ответы на 45% вопросов викторины.</w:t>
      </w:r>
    </w:p>
    <w:p w:rsidR="00000000" w:rsidDel="00000000" w:rsidP="00000000" w:rsidRDefault="00000000" w:rsidRPr="00000000" w14:paraId="00000053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Необходимо отметить, что 30% ответов - это минимальный результат, который продемонстрировали команды-участницы.</w:t>
      </w:r>
    </w:p>
    <w:p w:rsidR="00000000" w:rsidDel="00000000" w:rsidP="00000000" w:rsidRDefault="00000000" w:rsidRPr="00000000" w14:paraId="00000055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</w:rPr>
        <w:drawing>
          <wp:inline distB="114300" distT="114300" distL="114300" distR="114300">
            <wp:extent cx="3462338" cy="2133432"/>
            <wp:effectExtent b="0" l="0" r="0" t="0"/>
            <wp:docPr descr="Диаграмма" id="1" name="image11.png"/>
            <a:graphic>
              <a:graphicData uri="http://schemas.openxmlformats.org/drawingml/2006/picture">
                <pic:pic>
                  <pic:nvPicPr>
                    <pic:cNvPr descr="Диаграмма" id="0" name="image1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62338" cy="21334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Можно сделать вывод, что средний и высокий уровень эрудиции демонстрирует значительная часть команд-участниц викторины.</w:t>
      </w:r>
    </w:p>
    <w:p w:rsidR="00000000" w:rsidDel="00000000" w:rsidP="00000000" w:rsidRDefault="00000000" w:rsidRPr="00000000" w14:paraId="0000005A">
      <w:pPr>
        <w:pageBreakBefore w:val="0"/>
        <w:ind w:left="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III. Анализ анкет обратной связи от кураторов и волонтеров СО НКО.</w:t>
      </w:r>
    </w:p>
    <w:p w:rsidR="00000000" w:rsidDel="00000000" w:rsidP="00000000" w:rsidRDefault="00000000" w:rsidRPr="00000000" w14:paraId="0000005C">
      <w:pPr>
        <w:pageBreakBefore w:val="0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 итогам реализации программы нами был запланирован сбор обратной связи от представителей СО НКО в регионах. В связи с неблагополучной эпидемиологической ситуацией программа не была реализована полностью, но мы посчитали возможным устроить опрос сотрудников НКО, т.к. они смогли провести половину игр и могли дать обратную связь нам, как разработчикам программы.</w:t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опроса была разработана анкета, которую можно было заполнить онлайн. </w:t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Опрос был анонимным и носил добровольный характер.</w:t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опросе приняли участие 56 человек из 10 регионов. </w:t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Удовлетворенность программой</w:t>
      </w:r>
    </w:p>
    <w:p w:rsidR="00000000" w:rsidDel="00000000" w:rsidP="00000000" w:rsidRDefault="00000000" w:rsidRPr="00000000" w14:paraId="00000062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того, чтобы оценить удовлетворенность программой мы просили респондентов оценить полезность программы, новизну и сложность материалов по шкале от одного до пяти, где 1 - минимальное значение показателя, 5 - максимальное значение.</w:t>
      </w:r>
    </w:p>
    <w:p w:rsidR="00000000" w:rsidDel="00000000" w:rsidP="00000000" w:rsidRDefault="00000000" w:rsidRPr="00000000" w14:paraId="00000063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2743200"/>
            <wp:effectExtent b="0" l="0" r="0" t="0"/>
            <wp:docPr id="11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92,9 % опрошенных (52) оценили программу как крайне полезную (баллы 4 и 5)</w:t>
      </w:r>
    </w:p>
    <w:p w:rsidR="00000000" w:rsidDel="00000000" w:rsidP="00000000" w:rsidRDefault="00000000" w:rsidRPr="00000000" w14:paraId="00000067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2463800"/>
            <wp:effectExtent b="0" l="0" r="0" t="0"/>
            <wp:docPr id="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3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92,8% респондентов (52)  отмечают высокую новизну разработанных в рамках программы игр.</w:t>
      </w:r>
    </w:p>
    <w:p w:rsidR="00000000" w:rsidDel="00000000" w:rsidP="00000000" w:rsidRDefault="00000000" w:rsidRPr="00000000" w14:paraId="0000006C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2743200"/>
            <wp:effectExtent b="0" l="0" r="0" t="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82,1 % представителей СО НКО (46) считают, что материалы игр просты в использовании.</w:t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Вовлеченность подростков в игровые занятия.</w:t>
      </w:r>
    </w:p>
    <w:p w:rsidR="00000000" w:rsidDel="00000000" w:rsidP="00000000" w:rsidRDefault="00000000" w:rsidRPr="00000000" w14:paraId="0000006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Вопрос о том, насколько включены были участники программы во время занятий позволил нам не только оценить интерес к предложенным играм, но и понять, насколько легко было проводить занятия в учреждениях. Вовлеченность подростков повышает мотивацию представителей СО НКО к участию в альтруистической деятельности.</w:t>
      </w:r>
    </w:p>
    <w:p w:rsidR="00000000" w:rsidDel="00000000" w:rsidP="00000000" w:rsidRDefault="00000000" w:rsidRPr="00000000" w14:paraId="0000007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2413000"/>
            <wp:effectExtent b="0" l="0" r="0" t="0"/>
            <wp:docPr id="7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80,3% опрошенных (45) отмечают высокую и крайне высокую вовлеченность подростков во время проведения игр (баллы 4 и 5).</w:t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Комментарии к программе.</w:t>
      </w:r>
    </w:p>
    <w:p w:rsidR="00000000" w:rsidDel="00000000" w:rsidP="00000000" w:rsidRDefault="00000000" w:rsidRPr="00000000" w14:paraId="00000075">
      <w:pPr>
        <w:ind w:left="720" w:firstLine="0"/>
        <w:rPr>
          <w:i w:val="1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i w:val="1"/>
          <w:color w:val="202124"/>
          <w:sz w:val="24"/>
          <w:szCs w:val="24"/>
          <w:shd w:fill="f8f9fa" w:val="clear"/>
          <w:rtl w:val="0"/>
        </w:rPr>
        <w:t xml:space="preserve">Игры очень интересные,затрагивают много областей знаний по школьным предметам,учат коммуникации и сотрудничеству,выявляют лидерские качества участников и формируют способность работать в команде.</w:t>
      </w:r>
    </w:p>
    <w:p w:rsidR="00000000" w:rsidDel="00000000" w:rsidP="00000000" w:rsidRDefault="00000000" w:rsidRPr="00000000" w14:paraId="00000076">
      <w:pPr>
        <w:ind w:left="720" w:firstLine="0"/>
        <w:rPr>
          <w:i w:val="1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720" w:firstLine="0"/>
        <w:rPr>
          <w:i w:val="1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i w:val="1"/>
          <w:color w:val="202124"/>
          <w:sz w:val="24"/>
          <w:szCs w:val="24"/>
          <w:shd w:fill="f8f9fa" w:val="clear"/>
          <w:rtl w:val="0"/>
        </w:rPr>
        <w:t xml:space="preserve">Ребята стали интересоваться историей и географией, закрепили опыт командной работы и сплотились, учились слушать друг друга и решать конфликты конструктивно.</w:t>
      </w:r>
    </w:p>
    <w:p w:rsidR="00000000" w:rsidDel="00000000" w:rsidP="00000000" w:rsidRDefault="00000000" w:rsidRPr="00000000" w14:paraId="00000078">
      <w:pPr>
        <w:ind w:left="720" w:firstLine="0"/>
        <w:rPr>
          <w:i w:val="1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720" w:firstLine="0"/>
        <w:rPr>
          <w:i w:val="1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i w:val="1"/>
          <w:color w:val="202124"/>
          <w:sz w:val="24"/>
          <w:szCs w:val="24"/>
          <w:shd w:fill="f8f9fa" w:val="clear"/>
          <w:rtl w:val="0"/>
        </w:rPr>
        <w:t xml:space="preserve">Наши дети с удовольствием играют в эти игры и справляются с материалом. Высказывают свои мысли, принимают решения в игре, действуют сообща. Это очень здорово.</w:t>
      </w:r>
    </w:p>
    <w:p w:rsidR="00000000" w:rsidDel="00000000" w:rsidP="00000000" w:rsidRDefault="00000000" w:rsidRPr="00000000" w14:paraId="0000007A">
      <w:pPr>
        <w:ind w:left="720" w:firstLine="0"/>
        <w:rPr>
          <w:i w:val="1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720" w:firstLine="0"/>
        <w:rPr>
          <w:i w:val="1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i w:val="1"/>
          <w:color w:val="202124"/>
          <w:sz w:val="24"/>
          <w:szCs w:val="24"/>
          <w:shd w:fill="f8f9fa" w:val="clear"/>
          <w:rtl w:val="0"/>
        </w:rPr>
        <w:t xml:space="preserve">Мне очень понравилась программа. Оказалось, что много пробелов в знаниях. Поэтому при подготовке к играм, приходилось дополнительно читать историю и смотреть исторические ролики на ютубе. Заинтересованность была больше у мальчиков, чем у девочек. Прочтение инструкций понимание игры не давало, только проигрывание перед встречами с ребятами. Оперативно встречу не провести, необходимо тщательно готовиться.</w:t>
      </w:r>
    </w:p>
    <w:p w:rsidR="00000000" w:rsidDel="00000000" w:rsidP="00000000" w:rsidRDefault="00000000" w:rsidRPr="00000000" w14:paraId="0000007C">
      <w:pPr>
        <w:ind w:left="720" w:firstLine="0"/>
        <w:rPr>
          <w:i w:val="1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720" w:firstLine="0"/>
        <w:rPr>
          <w:i w:val="1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i w:val="1"/>
          <w:color w:val="202124"/>
          <w:sz w:val="24"/>
          <w:szCs w:val="24"/>
          <w:shd w:fill="f8f9fa" w:val="clear"/>
          <w:rtl w:val="0"/>
        </w:rPr>
        <w:t xml:space="preserve">Здорово, что такой проект вообще есть! Я была, к сожалению, не на всех играх. Очень ребятам понравилось "плыть в Арктику", быть господами, Высшим сословием, передавать сигналы с помощью зеркала и лазерной указки, участвовать в сражениях Отечественной 1812 г. и Крымской войн и т.д. Когда в начале/конце каждой игры Наталья Николаевна спрашивала: " Что запомнили?" , то мы получали правильные ответы. Пусть в процессе игр, ребята получают знания, узнают про нашу Родину и ее знаменитых людей!</w:t>
      </w:r>
    </w:p>
    <w:p w:rsidR="00000000" w:rsidDel="00000000" w:rsidP="00000000" w:rsidRDefault="00000000" w:rsidRPr="00000000" w14:paraId="0000007E">
      <w:pPr>
        <w:ind w:left="720" w:firstLine="0"/>
        <w:rPr>
          <w:i w:val="1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720" w:firstLine="0"/>
        <w:rPr>
          <w:i w:val="1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i w:val="1"/>
          <w:color w:val="202124"/>
          <w:sz w:val="24"/>
          <w:szCs w:val="24"/>
          <w:shd w:fill="f8f9fa" w:val="clear"/>
          <w:rtl w:val="0"/>
        </w:rPr>
        <w:t xml:space="preserve">Чувствую себя полезным и счастливым</w:t>
      </w:r>
    </w:p>
    <w:p w:rsidR="00000000" w:rsidDel="00000000" w:rsidP="00000000" w:rsidRDefault="00000000" w:rsidRPr="00000000" w14:paraId="00000080">
      <w:pPr>
        <w:ind w:left="720" w:firstLine="0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Также мы получили пожелания сделать аналогичную программу по история XX и XXI века.</w:t>
      </w:r>
    </w:p>
    <w:p w:rsidR="00000000" w:rsidDel="00000000" w:rsidP="00000000" w:rsidRDefault="00000000" w:rsidRPr="00000000" w14:paraId="00000081">
      <w:pPr>
        <w:ind w:left="720" w:firstLine="0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720" w:firstLine="0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720" w:firstLine="0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Выводы: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8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ind w:left="720" w:firstLine="0"/>
        <w:jc w:val="center"/>
        <w:rPr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Выводы</w:t>
      </w:r>
    </w:p>
    <w:p w:rsidR="00000000" w:rsidDel="00000000" w:rsidP="00000000" w:rsidRDefault="00000000" w:rsidRPr="00000000" w14:paraId="0000008C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Программа оказала положительное влияние на мотивацию учебной деятельности:</w:t>
      </w:r>
    </w:p>
    <w:p w:rsidR="00000000" w:rsidDel="00000000" w:rsidP="00000000" w:rsidRDefault="00000000" w:rsidRPr="00000000" w14:paraId="0000008D">
      <w:pPr>
        <w:pageBreakBefore w:val="0"/>
        <w:numPr>
          <w:ilvl w:val="0"/>
          <w:numId w:val="1"/>
        </w:numPr>
        <w:ind w:left="1440" w:hanging="36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Повысился интерес к учебе.</w:t>
      </w:r>
    </w:p>
    <w:p w:rsidR="00000000" w:rsidDel="00000000" w:rsidP="00000000" w:rsidRDefault="00000000" w:rsidRPr="00000000" w14:paraId="0000008E">
      <w:pPr>
        <w:pageBreakBefore w:val="0"/>
        <w:numPr>
          <w:ilvl w:val="0"/>
          <w:numId w:val="1"/>
        </w:numPr>
        <w:ind w:left="1440" w:hanging="36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Стало легче выполнять домашние задания.</w:t>
      </w:r>
    </w:p>
    <w:p w:rsidR="00000000" w:rsidDel="00000000" w:rsidP="00000000" w:rsidRDefault="00000000" w:rsidRPr="00000000" w14:paraId="0000008F">
      <w:pPr>
        <w:pageBreakBefore w:val="0"/>
        <w:numPr>
          <w:ilvl w:val="0"/>
          <w:numId w:val="1"/>
        </w:numPr>
        <w:ind w:left="1440" w:hanging="36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Повысилось желание искать новую информацию.</w:t>
      </w:r>
    </w:p>
    <w:p w:rsidR="00000000" w:rsidDel="00000000" w:rsidP="00000000" w:rsidRDefault="00000000" w:rsidRPr="00000000" w14:paraId="00000090">
      <w:pPr>
        <w:pageBreakBefore w:val="0"/>
        <w:ind w:left="708.6614173228347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Повысился уровень познавательной мотивации и уровень социальной мотивации учебной деятельности.</w:t>
      </w:r>
    </w:p>
    <w:p w:rsidR="00000000" w:rsidDel="00000000" w:rsidP="00000000" w:rsidRDefault="00000000" w:rsidRPr="00000000" w14:paraId="00000091">
      <w:pPr>
        <w:pageBreakBefore w:val="0"/>
        <w:ind w:left="708.6614173228347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Возрос уровень эрудированности участников. </w:t>
      </w:r>
    </w:p>
    <w:p w:rsidR="00000000" w:rsidDel="00000000" w:rsidP="00000000" w:rsidRDefault="00000000" w:rsidRPr="00000000" w14:paraId="00000092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Интерактивные методы обучения являются актуальными для подростков и вызывают у них доверие. </w:t>
      </w:r>
    </w:p>
    <w:p w:rsidR="00000000" w:rsidDel="00000000" w:rsidP="00000000" w:rsidRDefault="00000000" w:rsidRPr="00000000" w14:paraId="00000093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Участие в межрегиональных онлайн мероприятиях также повышает включенность подростков в образовательный процесс за счет расширения круга контактов и возможности сравнить свои знания с другими участниками программы. </w:t>
      </w:r>
    </w:p>
    <w:p w:rsidR="00000000" w:rsidDel="00000000" w:rsidP="00000000" w:rsidRDefault="00000000" w:rsidRPr="00000000" w14:paraId="00000094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Значимая часть представителей СО НКО удовлетворена качеством программы и настроена на дальнейшая сотрудничество с организацией.</w:t>
      </w:r>
    </w:p>
    <w:p w:rsidR="00000000" w:rsidDel="00000000" w:rsidP="00000000" w:rsidRDefault="00000000" w:rsidRPr="00000000" w14:paraId="00000096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Аналогичные программы могут быть разработаны и реализованы в регионах</w:t>
      </w:r>
    </w:p>
    <w:p w:rsidR="00000000" w:rsidDel="00000000" w:rsidP="00000000" w:rsidRDefault="00000000" w:rsidRPr="00000000" w14:paraId="00000097">
      <w:pPr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При разработке материалов к играм особое внимание необходимо обратить на простоту и доступность изложения материала.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ind w:left="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D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2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13.png"/><Relationship Id="rId10" Type="http://schemas.openxmlformats.org/officeDocument/2006/relationships/image" Target="media/image10.png"/><Relationship Id="rId13" Type="http://schemas.openxmlformats.org/officeDocument/2006/relationships/image" Target="media/image3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6.png"/><Relationship Id="rId17" Type="http://schemas.openxmlformats.org/officeDocument/2006/relationships/image" Target="media/image7.png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19" Type="http://schemas.openxmlformats.org/officeDocument/2006/relationships/image" Target="media/image14.png"/><Relationship Id="rId6" Type="http://schemas.openxmlformats.org/officeDocument/2006/relationships/image" Target="media/image4.png"/><Relationship Id="rId18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